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609600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textAlignment w:val="baseline"/>
        <w:rPr>
          <w:rFonts w:ascii="Times New Roman" w:hAnsi="Times New Roman"/>
          <w:sz w:val="16"/>
          <w:szCs w:val="20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9532"/>
      </w:tblGrid>
      <w:tr>
        <w:trPr>
          <w:trHeight w:val="2731"/>
        </w:trPr>
        <w:tc>
          <w:tcPr>
            <w:tcW w:w="9532" w:type="dxa"/>
          </w:tcPr>
          <w:p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МУНИЦИПАЛЬНЫЙ РАЙОН «БЕЛГОРОДСКИЙ РАЙОН» БЕЛГОРОДСКОЙ ОБЛАСТИ</w:t>
            </w:r>
          </w:p>
          <w:p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>
            <w:pPr>
              <w:spacing w:after="0"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АДМИНИСТРАЦИЯ </w:t>
            </w:r>
          </w:p>
          <w:p>
            <w:pPr>
              <w:spacing w:after="0"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ПУШКАРСКОГО СЕЛЬСКОГО ПОСЕЛЕНИЯ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>
            <w:pPr>
              <w:spacing w:after="0"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>ПОСТАНОВЛЕНИЕ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«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14 » марта 2025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г.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ab/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№5</w:t>
            </w:r>
          </w:p>
        </w:tc>
        <w:bookmarkStart w:id="0" w:name="_GoBack"/>
        <w:bookmarkEnd w:id="0"/>
      </w:tr>
    </w:tbl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Пушкарского сельского поселения от 12.12.2022г № 24 «Об утверждении Методики прогнозирования поступлений доходов в бюджет Пушкарского сельского поселения, администрируемых администрацией Пушкарского сельского поселения муниципального района «Белгородский район»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7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связи с внесением изменений и дополнений в постановление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 </w:t>
      </w:r>
      <w:r>
        <w:rPr>
          <w:rFonts w:ascii="Times New Roman" w:hAnsi="Times New Roman"/>
          <w:sz w:val="28"/>
          <w:szCs w:val="28"/>
        </w:rPr>
        <w:t xml:space="preserve">администрация Пушкарского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b/>
          <w:bCs/>
          <w:spacing w:val="70"/>
          <w:sz w:val="28"/>
          <w:szCs w:val="28"/>
          <w:shd w:val="clear" w:color="auto" w:fill="FFFFFF"/>
        </w:rPr>
        <w:t>постановляет: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70"/>
          <w:sz w:val="28"/>
          <w:szCs w:val="28"/>
          <w:shd w:val="clear" w:color="auto" w:fill="FFFFFF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1.Внести следующие изменения и дополнения в Методику </w:t>
      </w:r>
      <w:r>
        <w:rPr>
          <w:rFonts w:ascii="Times New Roman" w:hAnsi="Times New Roman"/>
          <w:sz w:val="28"/>
          <w:szCs w:val="28"/>
        </w:rPr>
        <w:t>прогнозирования поступлений доходов в бюджет Пушкарского сельского поселения, администрируемых администрацией Пушкарского сельского поселения муниципального района «Белгородский район» Белгородской области, утверждённую постановлением администрации Пушкарского сельского поселения от 12.12.2022г № 24: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1.1Абзац третий пункта 6 изложить в следующей редакции: 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«-</w:t>
      </w:r>
      <w:r>
        <w:rPr>
          <w:rFonts w:ascii="Times New Roman" w:hAnsi="Times New Roman"/>
          <w:sz w:val="28"/>
          <w:szCs w:val="28"/>
        </w:rPr>
        <w:t xml:space="preserve">усреднение (в том числе с применением скользящей средней) - расчет на основании усреднения объемов доходов бюджетов бюджетной системы Российской Федерации 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доходов в случае, если он не превышает 3 года» 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В пункт 6 добавить следующий абзац: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 или с применением одного из методов (комбинации методов), указанных в настоящем документе, 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Приложение к Методике, утвержденная постановлением администрации Пушкарского сельского поселения от 12 декабря 2022 года № 24 «Об утверждении методики прогнозирования поступлений администрируемых доходов в бюджет Пушкарского сельского поселения муниципального района «Белгородский район», изложить в новой редакции (прилагается).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Обнародовать и разместить настоящее постановление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 Контроль за исполнением настоящего постановления возложить на главного специалиста по ведению бухгалтерского учета в администрации Пушкарского сельского поселения Смольянинову А.И.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Пушкарского сельского поселения                                                 В.А. Юшин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/>
    <w:p>
      <w:pPr>
        <w:sectPr>
          <w:headerReference w:type="default" r:id="rId9"/>
          <w:footerReference w:type="default" r:id="rId10"/>
          <w:headerReference w:type="first" r:id="rId11"/>
          <w:pgSz w:w="11905" w:h="16838" w:code="9"/>
          <w:pgMar w:top="1134" w:right="567" w:bottom="1134" w:left="1701" w:header="0" w:footer="0" w:gutter="0"/>
          <w:cols w:space="720"/>
          <w:titlePg/>
          <w:docGrid w:linePitch="299"/>
        </w:sectPr>
      </w:pPr>
    </w:p>
    <w:p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                                                                      </w:t>
      </w:r>
    </w:p>
    <w:p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Приложение к Методике,</w:t>
      </w:r>
    </w:p>
    <w:p>
      <w:pPr>
        <w:pStyle w:val="ConsPlusNormal"/>
        <w:spacing w:line="23" w:lineRule="atLeast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администрации Пушкарского </w:t>
      </w:r>
    </w:p>
    <w:p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сельского поселения</w:t>
      </w:r>
    </w:p>
    <w:p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«14» марта 2025 г. № 5</w:t>
      </w:r>
    </w:p>
    <w:p>
      <w:pPr>
        <w:widowControl w:val="0"/>
        <w:spacing w:after="293" w:line="326" w:lineRule="exact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>
      <w:pPr>
        <w:spacing w:before="24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прогнозирования поступлений доходов в бюджет Пушкарского сельское поселение, </w:t>
      </w:r>
    </w:p>
    <w:p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администрируемых администрацией Пушкарского сельского поселения</w:t>
      </w:r>
    </w:p>
    <w:p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701"/>
        <w:gridCol w:w="1984"/>
        <w:gridCol w:w="1985"/>
        <w:gridCol w:w="1417"/>
        <w:gridCol w:w="1418"/>
        <w:gridCol w:w="2835"/>
        <w:gridCol w:w="3120"/>
      </w:tblGrid>
      <w:tr>
        <w:trPr>
          <w:trHeight w:val="1062"/>
        </w:trP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глав-ного адми-нистра-тора доходов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главного админист-ратора доходов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бюджетной классификации (КБК) доходов</w:t>
            </w: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КБК доходов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метода расчёта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Формула расчёта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Алгоритм расчёта</w:t>
            </w:r>
          </w:p>
        </w:tc>
        <w:tc>
          <w:tcPr>
            <w:tcW w:w="31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Описание показателей,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алгоритм расчета</w:t>
            </w:r>
          </w:p>
        </w:tc>
      </w:tr>
      <w:tr>
        <w:trPr>
          <w:trHeight w:val="28"/>
        </w:trP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>
        <w:trPr>
          <w:trHeight w:val="1996"/>
        </w:trP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1 08 04020 01 0000 110</w:t>
            </w: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Государственная пошлина за совершение  нотариальных действий должностными лицами  органов местного самоуправления, уполномоченными  в соответствии с законодательными актами  Российской Федерации на совершение нотариальных  действий 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усреднения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Пгп = Фод/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Пгп – прогнозируемый объем доходов поступления от госпошлины за совершение нотариальных действий должностными лицами органов местного самоуправления,</w:t>
            </w:r>
          </w:p>
          <w:p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Фод – фактический объем доходов за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-ное количество лет, предшествующих периоду прогнозирования (до 3-х лет);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-количество лет, предшествующих  периоду прогнозирования (до 3-х лет)</w:t>
            </w:r>
          </w:p>
        </w:tc>
      </w:tr>
      <w:t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1 11 05025 10 0000 120</w:t>
            </w: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418" w:type="dxa"/>
          </w:tcPr>
          <w:p>
            <w:pPr>
              <w:autoSpaceDE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= 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задолжен</w:t>
            </w:r>
          </w:p>
        </w:tc>
        <w:tc>
          <w:tcPr>
            <w:tcW w:w="2835" w:type="dxa"/>
          </w:tcPr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120" w:type="dxa"/>
          </w:tcPr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- прогноз поступления арендной платы за земельные участки в бюджет Мичуринского сельского поселения;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начисленных платежей по арендной плате за земельные участки в бюджет поселения в текущем финансовом году;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выпадающих (дополнительных) доходов от сдачи в аренду земельных участков, определяется по следующей формуле: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=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д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исп,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дополнительных (выпадающих) доходов, которая включает в себя: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сумма прогнозируемых начислений арендной платы за земельные участки,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= (S1+S2+S3)/3,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,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lastRenderedPageBreak/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года.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задолжен- 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дебиторская задолженность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 взысканию</w:t>
            </w:r>
          </w:p>
        </w:tc>
      </w:tr>
      <w:t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1 11 05035 10 0000 120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742950" cy="4381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задолжен</w:t>
            </w:r>
          </w:p>
        </w:tc>
        <w:tc>
          <w:tcPr>
            <w:tcW w:w="2835" w:type="dxa"/>
          </w:tcPr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120" w:type="dxa"/>
          </w:tcPr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PR - прогнозируемые поступления от сдачи в аренду имущества, 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n - фактическое число заключенных договоров аренды;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i - договор аренды;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Ai - сумма арендной платы, установленная i-м договором аренды.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Сумма арендной платы, установленная i-м договором аренды, рассчитывается по формуле: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Аi = Aj * Sj,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где: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Aj - рыночная стоимость 1 кв. метра объекта нежилого фонда по i-му договору аренды на планируемый финансовый год;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Sj - площадь, кв. метров, сдаваемых в аренду в планируемом году;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Aj = Сi/Si,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где: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Ci - рыночная стоимость права пользования объектом нежилого фонда по i-му договору аренды;</w:t>
            </w:r>
          </w:p>
          <w:p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Si - площадь, кв. метров</w:t>
            </w:r>
          </w:p>
          <w:p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задолжен- 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дебиторская задолженность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 взысканию</w:t>
            </w:r>
          </w:p>
        </w:tc>
      </w:tr>
      <w:t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autoSpaceDE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11105075100000120</w:t>
            </w:r>
          </w:p>
        </w:tc>
        <w:tc>
          <w:tcPr>
            <w:tcW w:w="1985" w:type="dxa"/>
          </w:tcPr>
          <w:p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сельских поселений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(за исключением земельных участков)</w:t>
            </w:r>
          </w:p>
        </w:tc>
        <w:tc>
          <w:tcPr>
            <w:tcW w:w="1417" w:type="dxa"/>
          </w:tcPr>
          <w:p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lastRenderedPageBreak/>
              <w:t>метод прямого расчета</w:t>
            </w:r>
          </w:p>
        </w:tc>
        <w:tc>
          <w:tcPr>
            <w:tcW w:w="1418" w:type="dxa"/>
          </w:tcPr>
          <w:p>
            <w:pPr>
              <w:autoSpaceDE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42950" cy="438150"/>
                  <wp:effectExtent l="0" t="0" r="0" b="0"/>
                  <wp:docPr id="4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+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задолжен</w:t>
            </w:r>
          </w:p>
        </w:tc>
        <w:tc>
          <w:tcPr>
            <w:tcW w:w="2835" w:type="dxa"/>
          </w:tcPr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Алгоритм расчета прогнозных показателей основывается на данных о размере площади сдаваемых объектов, ставке арендной платы и динамике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отдельных показателей прогноза социально-экономического развития, если иное не предусмотрено договором аренды.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120" w:type="dxa"/>
          </w:tcPr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 - прогнозируемые поступления от сдачи в аренду имущества, 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- фактическое число заключенных договоров аренды;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 - договор аренды;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Ai - сумма арендной платы, установленная i-м договором аренды.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Сумма арендной платы, установленная i-м договором аренды, рассчитывается по формуле: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Аi = Aj * Sj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где: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Aj - рыночная стоимость 1 кв. метра объекта нежилого фонда по i-му договору аренды на планируемый финансовый год;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Sj - площадь, кв. метров, сдаваемых в аренду в планируемом году;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Aj = Сi/Si,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где: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Ci - рыночная стоимость права пользования объектом нежилого фонда по i-му договору аренды;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 - площадь, кв. метров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=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д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исп,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дополнительных (выпадающих) доходов, которая включает в себя: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сумма прогнозируемых начислений арендной платы,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сумма прогнозируемых начислений арендной платы,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очередном финансовом году;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= (S1+S2+S3)/3,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разница между предъявленными к исполнению судебных решений о взыскании арендной платы и фактически поступившими платежами в бюджет по исполнительным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задолжен- 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дебиторская задолженность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 взысканию</w:t>
            </w:r>
          </w:p>
        </w:tc>
      </w:tr>
      <w:t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1 13 02995 10 0000 130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</w:tcPr>
          <w:p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метод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усреднения</w:t>
            </w:r>
          </w:p>
        </w:tc>
        <w:tc>
          <w:tcPr>
            <w:tcW w:w="1418" w:type="dxa"/>
          </w:tcPr>
          <w:p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Дпр = (∑Дпр-Др) /3, </w:t>
            </w:r>
          </w:p>
        </w:tc>
        <w:tc>
          <w:tcPr>
            <w:tcW w:w="2835" w:type="dxa"/>
          </w:tcPr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расчет производится без учета объема поступлений, имеющих разовый характер, для расчета прогнозируемого объема поступлений учитываются: </w:t>
            </w:r>
          </w:p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суммы поступлений прочих доходов от компенсации затрат бюджета Пушкарского сельского поселения за последние три года.</w:t>
            </w:r>
          </w:p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 поступлениям от компенсации затрат бюджета Пушкарского сельского поселения, имеющим «разовый» характер, относятся:</w:t>
            </w:r>
          </w:p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поступления от сумм восстановления кассовых расходов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прошлых лет, имеющих «разовый» характер (сумм возмещения произведенных расходов по судебным решениям)</w:t>
            </w:r>
          </w:p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Дпр - суммы поступлений прочих доходов от компенсации затрат бюджета Пушкарского сельского поселения;</w:t>
            </w:r>
          </w:p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∑Дпр – суммарный объем поступлений прочих доходов от компенсации затрат бюджета Пушкарского сельского поселения за 3 года;</w:t>
            </w:r>
          </w:p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Др – объем поступлений, имеющих разовый характер</w:t>
            </w:r>
          </w:p>
          <w:p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1 16 07010 10 0000 140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Метод прямого расчета или метод усреднения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Пш = ∑</w:t>
            </w: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/3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</w:t>
            </w:r>
          </w:p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Расчет размеров штрафов и иных сумм принудительного изъятия (платежей) по каждому виду правонарушений должен производиться с учетом изменений законодательства, запланированных на очередной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финансовый год и плановый период</w:t>
            </w:r>
          </w:p>
        </w:tc>
        <w:tc>
          <w:tcPr>
            <w:tcW w:w="3120" w:type="dxa"/>
          </w:tcPr>
          <w:p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Пш – прогнозируемые денежные взыскания (штрафы) зачисляемые в бюджет муниципальных образований.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>
        <w:trPr>
          <w:trHeight w:val="1824"/>
        </w:trP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1 17 01050 10 0000 180</w:t>
            </w: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Прогнозирование не производится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доходов, отражающихся по данному коду бюджетной классификации, зависят от количества расчетных документов, некорректно оформленных плательщиками и которые могут быть уточнены в течение финансового года</w:t>
            </w:r>
          </w:p>
        </w:tc>
        <w:tc>
          <w:tcPr>
            <w:tcW w:w="31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по данному коду на очередной финансовый год прогнозируются на нулевом уровне</w:t>
            </w:r>
          </w:p>
        </w:tc>
      </w:tr>
      <w:tr>
        <w:trPr>
          <w:trHeight w:val="1575"/>
        </w:trP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2 02 16001 10 0000 150</w:t>
            </w: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основании распределения между бюджетами муниципальных образований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соответствующих безвозмездных поступлений прогнозируется на основе нормативных правовых актов муниципального района «Белгородский район», регулирующих предоставление безвозмездных поступлений муниципальным образованиям</w:t>
            </w:r>
          </w:p>
        </w:tc>
        <w:tc>
          <w:tcPr>
            <w:tcW w:w="31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/>
                <w:snapToGrid w:val="0"/>
                <w:sz w:val="18"/>
                <w:szCs w:val="18"/>
                <w:lang w:eastAsia="en-US"/>
              </w:rPr>
              <w:t>2 02 29999 10 0000 150</w:t>
            </w: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основании утвержденного объема расходов соответствующего бюджета, если ниже не указано иное &lt;*&gt;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устанавливается</w:t>
            </w:r>
          </w:p>
        </w:tc>
        <w:tc>
          <w:tcPr>
            <w:tcW w:w="2835" w:type="dxa"/>
            <w:vAlign w:val="center"/>
          </w:tcPr>
          <w:p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Плановые показатели устанавливаются при формировании проекта решения о бюджете 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</w:p>
        </w:tc>
        <w:tc>
          <w:tcPr>
            <w:tcW w:w="3120" w:type="dxa"/>
            <w:vAlign w:val="center"/>
          </w:tcPr>
          <w:p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2 02 35118 10 0000 150</w:t>
            </w: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 основании утвержденного объема расходов соответствующе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 бюджета, если ниже не указано иное &lt;*&gt;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 устанавливается</w:t>
            </w:r>
          </w:p>
        </w:tc>
        <w:tc>
          <w:tcPr>
            <w:tcW w:w="2835" w:type="dxa"/>
            <w:vAlign w:val="center"/>
          </w:tcPr>
          <w:p>
            <w:pPr>
              <w:spacing w:after="1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Плановые показатели устанавливаются при формировании проекта решения о бюджете сельского поселения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</w:p>
        </w:tc>
        <w:tc>
          <w:tcPr>
            <w:tcW w:w="31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3953"/>
        </w:trP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202 35930 10 0000 150 </w:t>
            </w: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Субвенции бюджетам сельских поселений н государственную регистрацию актов гражданского состояния  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основании утвержденного объема расходов соответствующего бюджета, если ниже не указано иное &lt;*&gt;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устанавливается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Пушкарского сельского поселения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Белгородского области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муниципального образования Белгородского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Белгородской области, муниципальными правовыми актами органов местного самоуправления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муниципального образования Белгородского муниципальный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заключенными соглашениями</w:t>
            </w:r>
          </w:p>
        </w:tc>
        <w:tc>
          <w:tcPr>
            <w:tcW w:w="31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20240014100000150</w:t>
            </w: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основании утвержденного объема расходов соответствующего бюджета, если ниже не указано иное &lt;*&gt;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устанавливается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Пушкарского сельского поселения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Белгородского области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муниципального образования Белгородского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Белгородской области, муниципальными правовыми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 xml:space="preserve">актами органов местного самоуправления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муниципального образования Белгородского муниципальный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заключенными соглашениями</w:t>
            </w:r>
          </w:p>
        </w:tc>
        <w:tc>
          <w:tcPr>
            <w:tcW w:w="31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20249999100000150</w:t>
            </w:r>
          </w:p>
        </w:tc>
        <w:tc>
          <w:tcPr>
            <w:tcW w:w="1985" w:type="dxa"/>
          </w:tcPr>
          <w:p>
            <w:pPr>
              <w:autoSpaceDE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Пушкарского сельского поселения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Белгородского области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муниципального образования Белгородского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Белгородской области, муниципальными правовыми актами органов местного самоуправления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муниципального образования Белгородского муниципальный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заключенными соглашениями</w:t>
            </w:r>
          </w:p>
        </w:tc>
        <w:tc>
          <w:tcPr>
            <w:tcW w:w="31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2 07 05030100000150</w:t>
            </w:r>
          </w:p>
        </w:tc>
        <w:tc>
          <w:tcPr>
            <w:tcW w:w="19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Прочие безвозмездные поступления  в бюджеты сельских поселений</w:t>
            </w:r>
          </w:p>
          <w:p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Метод прямого расчета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 = (Ст  *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 – прогнозируемая сумма поступлений от денежных пожертвований;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  -среднестатистическое количество жителей поселения;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-сумма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c>
          <w:tcPr>
            <w:tcW w:w="4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Пушкарского сельского поселения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района «Белгородский район» Белгородской области </w:t>
            </w:r>
          </w:p>
        </w:tc>
        <w:tc>
          <w:tcPr>
            <w:tcW w:w="1984" w:type="dxa"/>
          </w:tcPr>
          <w:p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2 08 05000 10 0000 150 </w:t>
            </w:r>
          </w:p>
          <w:p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Перечисления из бюджетов сельских поселений (в бюджеты поселений) для осуществления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  <w:p>
            <w:pPr>
              <w:autoSpaceDE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>
            <w:pPr>
              <w:autoSpaceDE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Расчет объема поступлений не осуществляется, в связи с несистематичностью их образования</w:t>
            </w:r>
          </w:p>
          <w:p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/>
    <w:sectPr>
      <w:pgSz w:w="16838" w:h="11905" w:orient="landscape" w:code="9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769425"/>
      <w:docPartObj>
        <w:docPartGallery w:val="Page Numbers (Bottom of Page)"/>
        <w:docPartUnique/>
      </w:docPartObj>
    </w:sdtPr>
    <w:sdtContent>
      <w:p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535707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</w:p>
      <w:p>
        <w:pPr>
          <w:pStyle w:val="a8"/>
          <w:jc w:val="center"/>
        </w:pPr>
      </w:p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</w:pPr>
  </w:p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68F"/>
    <w:multiLevelType w:val="multilevel"/>
    <w:tmpl w:val="0B842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3F34"/>
    <w:multiLevelType w:val="hybridMultilevel"/>
    <w:tmpl w:val="F4E491D2"/>
    <w:lvl w:ilvl="0" w:tplc="AB6CD5C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2B4E90"/>
    <w:multiLevelType w:val="multilevel"/>
    <w:tmpl w:val="4912A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012C"/>
    <w:multiLevelType w:val="multilevel"/>
    <w:tmpl w:val="6A4208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416B3"/>
    <w:multiLevelType w:val="hybridMultilevel"/>
    <w:tmpl w:val="3210EB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16D60"/>
    <w:multiLevelType w:val="hybridMultilevel"/>
    <w:tmpl w:val="DD4C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F668D"/>
    <w:multiLevelType w:val="hybridMultilevel"/>
    <w:tmpl w:val="AA1449FE"/>
    <w:lvl w:ilvl="0" w:tplc="9C7A6450">
      <w:start w:val="1"/>
      <w:numFmt w:val="decimal"/>
      <w:lvlText w:val="%1."/>
      <w:lvlJc w:val="left"/>
      <w:pPr>
        <w:ind w:left="1830" w:hanging="11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D63A9"/>
    <w:multiLevelType w:val="multilevel"/>
    <w:tmpl w:val="4B28C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1E4814"/>
    <w:multiLevelType w:val="hybridMultilevel"/>
    <w:tmpl w:val="81900A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A665D"/>
    <w:multiLevelType w:val="multilevel"/>
    <w:tmpl w:val="91A4E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FF6D11"/>
    <w:multiLevelType w:val="hybridMultilevel"/>
    <w:tmpl w:val="397A8AB4"/>
    <w:lvl w:ilvl="0" w:tplc="0419000F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4E112465"/>
    <w:multiLevelType w:val="hybridMultilevel"/>
    <w:tmpl w:val="D85CBE60"/>
    <w:lvl w:ilvl="0" w:tplc="92AE8A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BF6770"/>
    <w:multiLevelType w:val="multilevel"/>
    <w:tmpl w:val="E0E43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E95131"/>
    <w:multiLevelType w:val="multilevel"/>
    <w:tmpl w:val="FAE27602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742D65"/>
    <w:multiLevelType w:val="multilevel"/>
    <w:tmpl w:val="6AE8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86AB1"/>
    <w:multiLevelType w:val="multilevel"/>
    <w:tmpl w:val="CA4406A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B11E58-F79D-41EA-8A5B-5368F61B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Times New Roman" w:hAnsi="Calibri" w:cs="Times New Roman"/>
      <w:lang w:eastAsia="ru-RU"/>
    </w:rPr>
  </w:style>
  <w:style w:type="character" w:styleId="ac">
    <w:name w:val="Hyperlink"/>
    <w:rPr>
      <w:color w:val="0066CC"/>
      <w:u w:val="single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PalatinoLinotype10pt100">
    <w:name w:val="Колонтитул + Palatino Linotype;10 pt;Полужирный;Масштаб 100%"/>
    <w:basedOn w:val="a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Колонтитул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Cambria100">
    <w:name w:val="Колонтитул + Cambria;Курсив;Масштаб 100%"/>
    <w:basedOn w:val="a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f1">
    <w:name w:val="Колонтитул + Малые прописны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Impact8pt">
    <w:name w:val="Колонтитул + Impact;8 pt"/>
    <w:basedOn w:val="a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">
    <w:name w:val="Название1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2">
    <w:name w:val="Название Знак"/>
    <w:link w:val="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harStyle3">
    <w:name w:val="Char Style 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auto"/>
      <w:lang w:val="ru-RU" w:eastAsia="ru-RU" w:bidi="ru-RU"/>
    </w:rPr>
  </w:style>
  <w:style w:type="paragraph" w:customStyle="1" w:styleId="docdata">
    <w:name w:val="docdata"/>
    <w:aliases w:val="docy,v5,2440,bqiaagaaeyqcaaagiaiaaamlcqaabtmj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55AA-3445-4D3F-A4CF-1C882AF9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Этлина Наталья Николаевна</dc:creator>
  <cp:lastModifiedBy>Пользователь</cp:lastModifiedBy>
  <cp:revision>2</cp:revision>
  <cp:lastPrinted>2021-02-16T07:03:00Z</cp:lastPrinted>
  <dcterms:created xsi:type="dcterms:W3CDTF">2025-03-21T12:25:00Z</dcterms:created>
  <dcterms:modified xsi:type="dcterms:W3CDTF">2025-03-21T12:25:00Z</dcterms:modified>
</cp:coreProperties>
</file>