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81280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Муниципальный район «Белгородский район» Белгородская область </w:t>
      </w:r>
    </w:p>
    <w:p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ЗЕМСКОЕ СОБРАНИЕ ПУШКАРСКОГО СЕЛЬСКОГО ПОСЕЛЕНИЯ </w:t>
      </w:r>
    </w:p>
    <w:p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четвертое заседание земского собрания пятого созыва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highlight w:val="yellow"/>
        </w:rPr>
      </w:pPr>
    </w:p>
    <w:p>
      <w:pPr>
        <w:pStyle w:val="ac"/>
        <w:shd w:val="clear" w:color="auto" w:fill="FFFFFF"/>
        <w:spacing w:before="0" w:beforeAutospacing="0" w:after="0" w:afterAutospacing="0"/>
        <w:rPr>
          <w:spacing w:val="5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27» декабря 2023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 xml:space="preserve">          №27</w:t>
      </w: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spacing w:val="5"/>
          <w:sz w:val="28"/>
          <w:szCs w:val="28"/>
        </w:rPr>
      </w:pP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О внесении изменений в решение земского собрания Пушкарского сельского поселения от 21 февраля 2017 года № 264 «Об утверждении Положения о порядке управления и распоряжения муниципальным имуществом Пушкарского сельского поселения муниципального района «Белгородский район» Белгородской области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rPr>
          <w:spacing w:val="5"/>
          <w:sz w:val="28"/>
          <w:szCs w:val="28"/>
        </w:rPr>
      </w:pP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Пушкарского сельского поселения муниципального района «Белгородский район» Белгородской области,</w:t>
      </w: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 Пушкарского сельского поселения решило:</w:t>
      </w: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Пушкарского сельского поселения от 21 февраля 2017 года № 264 «Об утверждении Положения о порядке управления и распоряжения муниципальным имуществом Пушкарского сельского поселения муниципального района «Белгородский район» Белгородской области (далее – решение) следующие изменения и дополнения;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1.1 Раздел 10</w:t>
      </w:r>
      <w:r>
        <w:rPr>
          <w:sz w:val="28"/>
          <w:szCs w:val="28"/>
        </w:rPr>
        <w:t xml:space="preserve"> Положения о порядке управления и распоряжения муниципальным имуществом Пушкарского сельского поселения муниципального района «Белгородский район», утвержденного указанным решением, (далее – Положение) изложить в новой редакции: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 Прием имущества в муниципальную собственность от юридических и физических лиц, оформление бесхозяйного и выморочного имущества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Прием в муниципальную собственность имущества юридических и физических лиц осуществляется как на возмездной, так и на безвозмездной основе по основаниям, предусмотренным Гражданским кодексом Российской Федерации и иными нормативными правовыми актами.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10.2. Движимое и недвижимое имущество, не имеющее собственника или собственник которого неизвестен либо собственник отказался от права собственности на имущество, является бесхозяйным.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Выморочным признается имущество умершего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 В порядке наследования по закону в собственность Пушкарского  сельского поселения, переходит следующее выморочное имущество, находящееся на территории поселения: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10.4.1. Жилое помещение;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10.4.2. Земельный участок, а также расположенные на нем здания, сооружения, иные объекты недвижимого имущества;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10.4.3. Доля в праве общей долевой собственности на указанные в пунктах 10.4.1 – 10.4.2 Положения объекты недвижимого имущества.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 Жилое помещение, указанное в п. 10.4.1. Положения включается в соответствующий жилищный фонд социального использования.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10.6. Учет и приобретение права муниципальной собственности на бесхозяйное и выморочное недвижимое имущество, расположенное на территории Пушкарского сельского поселения, производится в соответствии с гражданским законодательством и иными нормативными правовыми актами.».</w:t>
      </w:r>
    </w:p>
    <w:p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даты обнародования.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решения возложить на постоянную комиссию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земского собрания Пушкарского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экономическому развитию, управлению муниципальной собственностью, землепользованию и экологии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(Ефимова Ю.В.)</w:t>
      </w: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Пушкарского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В.И.Смольякова</w:t>
      </w:r>
    </w:p>
    <w:sectPr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323351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5047F-4B4D-4448-A4E8-B0E2693C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Пользователь</cp:lastModifiedBy>
  <cp:revision>17</cp:revision>
  <cp:lastPrinted>2023-12-25T08:03:00Z</cp:lastPrinted>
  <dcterms:created xsi:type="dcterms:W3CDTF">2023-12-20T12:12:00Z</dcterms:created>
  <dcterms:modified xsi:type="dcterms:W3CDTF">2023-12-25T08:03:00Z</dcterms:modified>
</cp:coreProperties>
</file>